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EB2" w:rsidRDefault="00245EB2" w:rsidP="00245EB2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245EB2" w:rsidRDefault="00245EB2" w:rsidP="00245EB2">
      <w:pPr>
        <w:jc w:val="center"/>
        <w:rPr>
          <w:szCs w:val="24"/>
          <w:lang w:val="bg-BG"/>
        </w:rPr>
      </w:pPr>
    </w:p>
    <w:p w:rsidR="00245EB2" w:rsidRDefault="00245EB2" w:rsidP="00245EB2">
      <w:pPr>
        <w:jc w:val="center"/>
        <w:rPr>
          <w:szCs w:val="24"/>
          <w:lang w:val="bg-BG"/>
        </w:rPr>
      </w:pPr>
    </w:p>
    <w:p w:rsidR="00245EB2" w:rsidRDefault="00245EB2" w:rsidP="00245EB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245EB2" w:rsidRDefault="00245EB2" w:rsidP="00245EB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300</w:t>
      </w:r>
    </w:p>
    <w:p w:rsidR="00245EB2" w:rsidRDefault="00245EB2" w:rsidP="00245EB2">
      <w:pPr>
        <w:jc w:val="both"/>
        <w:rPr>
          <w:szCs w:val="24"/>
          <w:lang w:val="en-US"/>
        </w:rPr>
      </w:pPr>
    </w:p>
    <w:p w:rsidR="00245EB2" w:rsidRDefault="00245EB2" w:rsidP="00245EB2">
      <w:pPr>
        <w:jc w:val="both"/>
        <w:rPr>
          <w:szCs w:val="24"/>
          <w:lang w:val="en-US"/>
        </w:rPr>
      </w:pPr>
    </w:p>
    <w:p w:rsidR="00245EB2" w:rsidRDefault="00245EB2" w:rsidP="00245EB2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>
        <w:rPr>
          <w:szCs w:val="24"/>
          <w:lang w:val="en-US"/>
        </w:rPr>
        <w:t>3</w:t>
      </w:r>
      <w:r>
        <w:rPr>
          <w:szCs w:val="24"/>
          <w:lang w:val="bg-BG"/>
        </w:rPr>
        <w:t xml:space="preserve">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30</w:t>
      </w:r>
      <w:r>
        <w:rPr>
          <w:szCs w:val="24"/>
          <w:lang w:val="bg-BG"/>
        </w:rPr>
        <w:t>.10.2025 година.</w:t>
      </w:r>
    </w:p>
    <w:p w:rsidR="00245EB2" w:rsidRDefault="00245EB2" w:rsidP="00245EB2">
      <w:pPr>
        <w:jc w:val="both"/>
        <w:rPr>
          <w:szCs w:val="24"/>
          <w:lang w:val="bg-BG"/>
        </w:rPr>
      </w:pPr>
    </w:p>
    <w:p w:rsidR="00245EB2" w:rsidRDefault="00245EB2" w:rsidP="00245EB2">
      <w:pPr>
        <w:jc w:val="both"/>
        <w:rPr>
          <w:szCs w:val="24"/>
          <w:lang w:val="bg-BG"/>
        </w:rPr>
      </w:pPr>
    </w:p>
    <w:p w:rsidR="00245EB2" w:rsidRDefault="00245EB2" w:rsidP="00245EB2">
      <w:pPr>
        <w:ind w:firstLine="708"/>
        <w:jc w:val="both"/>
        <w:rPr>
          <w:iCs/>
          <w:szCs w:val="24"/>
          <w:u w:val="single"/>
          <w:lang w:val="en-US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Pr="00245EB2">
        <w:rPr>
          <w:szCs w:val="24"/>
          <w:u w:val="single"/>
          <w:lang w:val="bg-BG"/>
        </w:rPr>
        <w:t>Изпълнение на Решение № 94, взето с Протокол № 8 от заседание на Общински съвет – Чепеларе, проведено на 08.03.2016г. за извършване на дарение на поземлен имот -  частна общинска собственост и Допълване на Годишна програма за управление и разпореждане на имотите – общинска собственост през 2025г.</w:t>
      </w:r>
    </w:p>
    <w:p w:rsidR="00245EB2" w:rsidRDefault="00245EB2" w:rsidP="00245EB2">
      <w:pPr>
        <w:spacing w:line="276" w:lineRule="auto"/>
        <w:ind w:firstLine="708"/>
        <w:jc w:val="both"/>
        <w:rPr>
          <w:iCs/>
          <w:szCs w:val="24"/>
          <w:u w:val="single"/>
          <w:lang w:val="en-US"/>
        </w:rPr>
      </w:pPr>
    </w:p>
    <w:p w:rsidR="00245EB2" w:rsidRDefault="00245EB2" w:rsidP="00245EB2">
      <w:pPr>
        <w:spacing w:line="276" w:lineRule="auto"/>
        <w:ind w:firstLine="708"/>
        <w:jc w:val="both"/>
        <w:rPr>
          <w:iCs/>
          <w:szCs w:val="24"/>
          <w:u w:val="single"/>
          <w:lang w:val="en-US"/>
        </w:rPr>
      </w:pPr>
    </w:p>
    <w:p w:rsidR="00245EB2" w:rsidRDefault="00245EB2" w:rsidP="00245EB2">
      <w:pPr>
        <w:spacing w:line="240" w:lineRule="atLeast"/>
        <w:ind w:firstLine="720"/>
        <w:jc w:val="both"/>
        <w:rPr>
          <w:color w:val="000000"/>
          <w:szCs w:val="24"/>
          <w:lang w:val="bg-BG" w:eastAsia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комисия</w:t>
      </w:r>
      <w:proofErr w:type="spellEnd"/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>
        <w:rPr>
          <w:szCs w:val="24"/>
          <w:lang w:val="bg-BG"/>
        </w:rPr>
        <w:t>“</w:t>
      </w:r>
      <w:r>
        <w:rPr>
          <w:szCs w:val="24"/>
        </w:rPr>
        <w:t xml:space="preserve"> и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245EB2">
        <w:rPr>
          <w:szCs w:val="24"/>
        </w:rPr>
        <w:t xml:space="preserve">чл.21, ал.1, т.8 от </w:t>
      </w:r>
      <w:proofErr w:type="spellStart"/>
      <w:r w:rsidRPr="00245EB2">
        <w:rPr>
          <w:szCs w:val="24"/>
        </w:rPr>
        <w:t>Закона</w:t>
      </w:r>
      <w:proofErr w:type="spellEnd"/>
      <w:r w:rsidRPr="00245EB2">
        <w:rPr>
          <w:szCs w:val="24"/>
        </w:rPr>
        <w:t xml:space="preserve"> за </w:t>
      </w:r>
      <w:proofErr w:type="spellStart"/>
      <w:r w:rsidRPr="00245EB2">
        <w:rPr>
          <w:szCs w:val="24"/>
        </w:rPr>
        <w:t>местното</w:t>
      </w:r>
      <w:proofErr w:type="spellEnd"/>
      <w:r w:rsidRPr="00245EB2">
        <w:rPr>
          <w:szCs w:val="24"/>
        </w:rPr>
        <w:t xml:space="preserve"> </w:t>
      </w:r>
      <w:proofErr w:type="spellStart"/>
      <w:r w:rsidRPr="00245EB2">
        <w:rPr>
          <w:szCs w:val="24"/>
        </w:rPr>
        <w:t>самоуправление</w:t>
      </w:r>
      <w:proofErr w:type="spellEnd"/>
      <w:r w:rsidRPr="00245EB2">
        <w:rPr>
          <w:szCs w:val="24"/>
        </w:rPr>
        <w:t xml:space="preserve"> и </w:t>
      </w:r>
      <w:proofErr w:type="spellStart"/>
      <w:r w:rsidRPr="00245EB2">
        <w:rPr>
          <w:szCs w:val="24"/>
        </w:rPr>
        <w:t>местна</w:t>
      </w:r>
      <w:proofErr w:type="spellEnd"/>
      <w:r w:rsidRPr="00245EB2">
        <w:rPr>
          <w:szCs w:val="24"/>
        </w:rPr>
        <w:t xml:space="preserve"> администрация,  </w:t>
      </w:r>
      <w:proofErr w:type="spellStart"/>
      <w:r w:rsidRPr="00245EB2">
        <w:rPr>
          <w:szCs w:val="24"/>
        </w:rPr>
        <w:t>във</w:t>
      </w:r>
      <w:proofErr w:type="spellEnd"/>
      <w:r w:rsidRPr="00245EB2">
        <w:rPr>
          <w:szCs w:val="24"/>
        </w:rPr>
        <w:t xml:space="preserve"> връзка с </w:t>
      </w:r>
      <w:proofErr w:type="spellStart"/>
      <w:r w:rsidRPr="00245EB2">
        <w:rPr>
          <w:szCs w:val="24"/>
        </w:rPr>
        <w:t>чл</w:t>
      </w:r>
      <w:proofErr w:type="spellEnd"/>
      <w:r w:rsidRPr="00245EB2">
        <w:rPr>
          <w:szCs w:val="24"/>
        </w:rPr>
        <w:t xml:space="preserve">. 34, ал.4 и </w:t>
      </w:r>
      <w:proofErr w:type="spellStart"/>
      <w:r w:rsidRPr="00245EB2">
        <w:rPr>
          <w:szCs w:val="24"/>
        </w:rPr>
        <w:t>чл</w:t>
      </w:r>
      <w:proofErr w:type="spellEnd"/>
      <w:r w:rsidRPr="00245EB2">
        <w:rPr>
          <w:szCs w:val="24"/>
        </w:rPr>
        <w:t xml:space="preserve">. 35, </w:t>
      </w:r>
      <w:proofErr w:type="spellStart"/>
      <w:r w:rsidRPr="00245EB2">
        <w:rPr>
          <w:szCs w:val="24"/>
        </w:rPr>
        <w:t>ал</w:t>
      </w:r>
      <w:proofErr w:type="spellEnd"/>
      <w:r w:rsidRPr="00245EB2">
        <w:rPr>
          <w:szCs w:val="24"/>
        </w:rPr>
        <w:t xml:space="preserve"> 5 от </w:t>
      </w:r>
      <w:proofErr w:type="spellStart"/>
      <w:r w:rsidRPr="00245EB2">
        <w:rPr>
          <w:szCs w:val="24"/>
        </w:rPr>
        <w:t>Закона</w:t>
      </w:r>
      <w:proofErr w:type="spellEnd"/>
      <w:r w:rsidRPr="00245EB2">
        <w:rPr>
          <w:szCs w:val="24"/>
        </w:rPr>
        <w:t xml:space="preserve"> за </w:t>
      </w:r>
      <w:proofErr w:type="spellStart"/>
      <w:r w:rsidRPr="00245EB2">
        <w:rPr>
          <w:szCs w:val="24"/>
        </w:rPr>
        <w:t>общинската</w:t>
      </w:r>
      <w:proofErr w:type="spellEnd"/>
      <w:r w:rsidRPr="00245EB2">
        <w:rPr>
          <w:szCs w:val="24"/>
        </w:rPr>
        <w:t xml:space="preserve"> собственост, </w:t>
      </w:r>
      <w:proofErr w:type="spellStart"/>
      <w:r w:rsidRPr="00245EB2">
        <w:rPr>
          <w:szCs w:val="24"/>
        </w:rPr>
        <w:t>във</w:t>
      </w:r>
      <w:proofErr w:type="spellEnd"/>
      <w:r w:rsidRPr="00245EB2">
        <w:rPr>
          <w:szCs w:val="24"/>
        </w:rPr>
        <w:t xml:space="preserve"> връзка с </w:t>
      </w:r>
      <w:proofErr w:type="spellStart"/>
      <w:r w:rsidRPr="00245EB2">
        <w:rPr>
          <w:szCs w:val="24"/>
        </w:rPr>
        <w:t>чл</w:t>
      </w:r>
      <w:proofErr w:type="spellEnd"/>
      <w:r w:rsidRPr="00245EB2">
        <w:rPr>
          <w:szCs w:val="24"/>
        </w:rPr>
        <w:t xml:space="preserve">. 43 от </w:t>
      </w:r>
      <w:proofErr w:type="spellStart"/>
      <w:r w:rsidRPr="00245EB2">
        <w:rPr>
          <w:szCs w:val="24"/>
        </w:rPr>
        <w:t>Наредба</w:t>
      </w:r>
      <w:proofErr w:type="spellEnd"/>
      <w:r w:rsidRPr="00245EB2">
        <w:rPr>
          <w:szCs w:val="24"/>
        </w:rPr>
        <w:t xml:space="preserve"> за </w:t>
      </w:r>
      <w:proofErr w:type="spellStart"/>
      <w:r w:rsidRPr="00245EB2">
        <w:rPr>
          <w:szCs w:val="24"/>
        </w:rPr>
        <w:t>реда</w:t>
      </w:r>
      <w:proofErr w:type="spellEnd"/>
      <w:r w:rsidRPr="00245EB2">
        <w:rPr>
          <w:szCs w:val="24"/>
        </w:rPr>
        <w:t xml:space="preserve"> за </w:t>
      </w:r>
      <w:proofErr w:type="spellStart"/>
      <w:r w:rsidRPr="00245EB2">
        <w:rPr>
          <w:szCs w:val="24"/>
        </w:rPr>
        <w:t>придобиване</w:t>
      </w:r>
      <w:proofErr w:type="spellEnd"/>
      <w:r w:rsidRPr="00245EB2">
        <w:rPr>
          <w:szCs w:val="24"/>
        </w:rPr>
        <w:t xml:space="preserve">, </w:t>
      </w:r>
      <w:proofErr w:type="spellStart"/>
      <w:r w:rsidRPr="00245EB2">
        <w:rPr>
          <w:szCs w:val="24"/>
        </w:rPr>
        <w:t>управление</w:t>
      </w:r>
      <w:proofErr w:type="spellEnd"/>
      <w:r w:rsidRPr="00245EB2">
        <w:rPr>
          <w:szCs w:val="24"/>
        </w:rPr>
        <w:t xml:space="preserve"> и </w:t>
      </w:r>
      <w:proofErr w:type="spellStart"/>
      <w:r w:rsidRPr="00245EB2">
        <w:rPr>
          <w:szCs w:val="24"/>
        </w:rPr>
        <w:t>разпореждане</w:t>
      </w:r>
      <w:proofErr w:type="spellEnd"/>
      <w:r w:rsidRPr="00245EB2">
        <w:rPr>
          <w:szCs w:val="24"/>
        </w:rPr>
        <w:t xml:space="preserve"> с </w:t>
      </w:r>
      <w:proofErr w:type="spellStart"/>
      <w:r w:rsidRPr="00245EB2">
        <w:rPr>
          <w:szCs w:val="24"/>
        </w:rPr>
        <w:t>имоти</w:t>
      </w:r>
      <w:proofErr w:type="spellEnd"/>
      <w:r w:rsidRPr="00245EB2">
        <w:rPr>
          <w:szCs w:val="24"/>
        </w:rPr>
        <w:t xml:space="preserve"> и </w:t>
      </w:r>
      <w:proofErr w:type="spellStart"/>
      <w:r w:rsidRPr="00245EB2">
        <w:rPr>
          <w:szCs w:val="24"/>
        </w:rPr>
        <w:t>вещи</w:t>
      </w:r>
      <w:proofErr w:type="spellEnd"/>
      <w:r w:rsidRPr="00245EB2">
        <w:rPr>
          <w:szCs w:val="24"/>
        </w:rPr>
        <w:t xml:space="preserve"> - </w:t>
      </w:r>
      <w:proofErr w:type="spellStart"/>
      <w:r w:rsidRPr="00245EB2">
        <w:rPr>
          <w:szCs w:val="24"/>
        </w:rPr>
        <w:t>общинска</w:t>
      </w:r>
      <w:proofErr w:type="spellEnd"/>
      <w:r w:rsidRPr="00245EB2">
        <w:rPr>
          <w:szCs w:val="24"/>
        </w:rPr>
        <w:t xml:space="preserve"> собственост</w:t>
      </w:r>
    </w:p>
    <w:p w:rsidR="00245EB2" w:rsidRDefault="00245EB2" w:rsidP="00245EB2">
      <w:pPr>
        <w:spacing w:line="240" w:lineRule="atLeast"/>
        <w:ind w:firstLine="720"/>
        <w:jc w:val="both"/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 </w:t>
      </w:r>
    </w:p>
    <w:p w:rsidR="00245EB2" w:rsidRDefault="00245EB2" w:rsidP="00245EB2">
      <w:pPr>
        <w:spacing w:line="240" w:lineRule="atLeast"/>
        <w:ind w:firstLine="720"/>
        <w:jc w:val="both"/>
        <w:rPr>
          <w:b/>
          <w:szCs w:val="24"/>
          <w:lang w:val="en-US"/>
        </w:rPr>
      </w:pPr>
    </w:p>
    <w:p w:rsidR="00245EB2" w:rsidRDefault="00245EB2" w:rsidP="00245EB2">
      <w:pPr>
        <w:spacing w:line="240" w:lineRule="atLeast"/>
        <w:ind w:firstLine="72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   </w:t>
      </w:r>
      <w:r>
        <w:rPr>
          <w:b/>
          <w:szCs w:val="24"/>
          <w:lang w:val="bg-BG"/>
        </w:rPr>
        <w:tab/>
      </w:r>
      <w:r>
        <w:rPr>
          <w:b/>
          <w:szCs w:val="24"/>
          <w:lang w:val="bg-BG"/>
        </w:rPr>
        <w:tab/>
      </w:r>
      <w:r>
        <w:rPr>
          <w:b/>
          <w:szCs w:val="24"/>
          <w:lang w:val="bg-BG"/>
        </w:rPr>
        <w:tab/>
      </w:r>
      <w:r>
        <w:rPr>
          <w:b/>
          <w:szCs w:val="24"/>
          <w:lang w:val="bg-BG"/>
        </w:rPr>
        <w:tab/>
      </w:r>
      <w:r>
        <w:rPr>
          <w:b/>
          <w:szCs w:val="24"/>
          <w:lang w:val="en-US"/>
        </w:rPr>
        <w:t xml:space="preserve">     </w:t>
      </w:r>
      <w:r>
        <w:rPr>
          <w:b/>
          <w:szCs w:val="24"/>
        </w:rPr>
        <w:t>Р   Е   Ш   И:</w:t>
      </w:r>
    </w:p>
    <w:p w:rsidR="00245EB2" w:rsidRDefault="00245EB2" w:rsidP="00245EB2">
      <w:pPr>
        <w:rPr>
          <w:b/>
          <w:szCs w:val="24"/>
          <w:lang w:val="bg-BG"/>
        </w:rPr>
      </w:pPr>
    </w:p>
    <w:p w:rsidR="00245EB2" w:rsidRDefault="00245EB2" w:rsidP="00245EB2">
      <w:pPr>
        <w:rPr>
          <w:b/>
          <w:szCs w:val="24"/>
          <w:lang w:val="bg-BG"/>
        </w:rPr>
      </w:pP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  <w:r>
        <w:rPr>
          <w:szCs w:val="24"/>
          <w:lang w:val="bg-BG" w:eastAsia="bg-BG"/>
        </w:rPr>
        <w:tab/>
      </w:r>
      <w:r w:rsidRPr="00245EB2">
        <w:rPr>
          <w:szCs w:val="24"/>
          <w:lang w:val="bg-BG" w:eastAsia="bg-BG"/>
        </w:rPr>
        <w:t>Общински съвет – Чепеларе:</w:t>
      </w:r>
    </w:p>
    <w:p w:rsidR="005D457E" w:rsidRPr="00245EB2" w:rsidRDefault="005D457E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</w:p>
    <w:p w:rsidR="00245EB2" w:rsidRP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  <w:r>
        <w:rPr>
          <w:szCs w:val="24"/>
          <w:lang w:val="bg-BG" w:eastAsia="bg-BG"/>
        </w:rPr>
        <w:tab/>
      </w:r>
      <w:r w:rsidRPr="00245EB2">
        <w:rPr>
          <w:szCs w:val="24"/>
          <w:lang w:val="bg-BG" w:eastAsia="bg-BG"/>
        </w:rPr>
        <w:t xml:space="preserve">1. Допълва  Годишна програма за управление и разпореждане с имоти – общинска собственост  като добавя нова точка  2.5 „Имоти който община Чепеларе има намерение да дари“ поземлен имот с идентификатор 80371.242.3125 с площ  438 </w:t>
      </w:r>
      <w:proofErr w:type="spellStart"/>
      <w:r w:rsidRPr="00245EB2">
        <w:rPr>
          <w:szCs w:val="24"/>
          <w:lang w:val="bg-BG" w:eastAsia="bg-BG"/>
        </w:rPr>
        <w:t>кв.м</w:t>
      </w:r>
      <w:proofErr w:type="spellEnd"/>
      <w:r w:rsidRPr="00245EB2">
        <w:rPr>
          <w:szCs w:val="24"/>
          <w:lang w:val="bg-BG" w:eastAsia="bg-BG"/>
        </w:rPr>
        <w:t>., с трайно предназначение на територията – урбанизирана, с начин на трайно ползване – ниско застрояване (до 10 метра) по кадастралната карта и кадастралните регистри на гр. Чепеларе, одобрени със Заповед РД-18-57/28.08.2006г. на Изпълнителния директор на АГКК, и последно изменение, засягащо поземления имот е със Заповед № КД – 14-21-448/08.09.2011г.  на Началника на СГКК – Смолян</w:t>
      </w: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</w:p>
    <w:p w:rsidR="00245EB2" w:rsidRP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  <w:r>
        <w:rPr>
          <w:szCs w:val="24"/>
          <w:lang w:val="bg-BG" w:eastAsia="bg-BG"/>
        </w:rPr>
        <w:tab/>
      </w:r>
      <w:r w:rsidRPr="00245EB2">
        <w:rPr>
          <w:szCs w:val="24"/>
          <w:lang w:val="bg-BG" w:eastAsia="bg-BG"/>
        </w:rPr>
        <w:t xml:space="preserve">2. Дава съгласие Община Чепеларе да дари поземлен имот с идентификатор </w:t>
      </w:r>
      <w:proofErr w:type="spellStart"/>
      <w:r w:rsidRPr="00245EB2">
        <w:rPr>
          <w:szCs w:val="24"/>
          <w:lang w:val="bg-BG" w:eastAsia="bg-BG"/>
        </w:rPr>
        <w:t>идентификатор</w:t>
      </w:r>
      <w:proofErr w:type="spellEnd"/>
      <w:r w:rsidRPr="00245EB2">
        <w:rPr>
          <w:szCs w:val="24"/>
          <w:lang w:val="bg-BG" w:eastAsia="bg-BG"/>
        </w:rPr>
        <w:t xml:space="preserve"> 80371.242.3125 с площ  438 </w:t>
      </w:r>
      <w:proofErr w:type="spellStart"/>
      <w:r w:rsidRPr="00245EB2">
        <w:rPr>
          <w:szCs w:val="24"/>
          <w:lang w:val="bg-BG" w:eastAsia="bg-BG"/>
        </w:rPr>
        <w:t>кв.м</w:t>
      </w:r>
      <w:proofErr w:type="spellEnd"/>
      <w:r w:rsidRPr="00245EB2">
        <w:rPr>
          <w:szCs w:val="24"/>
          <w:lang w:val="bg-BG" w:eastAsia="bg-BG"/>
        </w:rPr>
        <w:t>., с трайно предназначение на територията – урбанизирана, с начин на трайно ползване – ниско застрояване (до 10 метра) по кадастралната карта и кадастралните регистри на гр. Чепеларе, одобрени със Заповед РД-18-57/28.08.2006г. на Изпълнителния директор на АГКК, и последно изменение, засягащо поземления имот е със Заповед № КД – 14-21-448/08.09.2011г.  на Началника на СГКК – Смолян при граници – поземлени имоти с идентификатори: 80371.242.9097, 80371.242.59, 80371.242.112, 80371.242.114, 80371.242.58, 80371.242.3124.</w:t>
      </w: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  <w:r>
        <w:rPr>
          <w:szCs w:val="24"/>
          <w:lang w:val="bg-BG" w:eastAsia="bg-BG"/>
        </w:rPr>
        <w:tab/>
      </w:r>
    </w:p>
    <w:p w:rsidR="00245EB2" w:rsidRP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lastRenderedPageBreak/>
        <w:tab/>
      </w:r>
      <w:r>
        <w:rPr>
          <w:szCs w:val="24"/>
          <w:lang w:val="bg-BG" w:eastAsia="bg-BG"/>
        </w:rPr>
        <w:tab/>
      </w:r>
      <w:r w:rsidRPr="00245EB2">
        <w:rPr>
          <w:szCs w:val="24"/>
          <w:lang w:val="bg-BG" w:eastAsia="bg-BG"/>
        </w:rPr>
        <w:t xml:space="preserve">3. Да се сключи договор за дарение между община Чепеларе, като  дарител от една страна и Радослав </w:t>
      </w:r>
      <w:bookmarkStart w:id="0" w:name="_GoBack"/>
      <w:bookmarkEnd w:id="0"/>
      <w:r w:rsidRPr="00245EB2">
        <w:rPr>
          <w:szCs w:val="24"/>
          <w:lang w:val="bg-BG" w:eastAsia="bg-BG"/>
        </w:rPr>
        <w:t xml:space="preserve">Янков от друга стана като дарен с предмет имота описан в т.2 </w:t>
      </w: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  <w:lang w:val="bg-BG" w:eastAsia="bg-BG"/>
        </w:rPr>
        <w:tab/>
      </w:r>
      <w:r>
        <w:rPr>
          <w:szCs w:val="24"/>
          <w:lang w:val="bg-BG" w:eastAsia="bg-BG"/>
        </w:rPr>
        <w:tab/>
      </w:r>
      <w:r w:rsidRPr="00245EB2">
        <w:rPr>
          <w:szCs w:val="24"/>
          <w:lang w:val="bg-BG" w:eastAsia="bg-BG"/>
        </w:rPr>
        <w:t>4. Общински съвет Чепеларе възлага на кмета на общината изпълнението на настоящото решение.</w:t>
      </w: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5EB2" w:rsidRDefault="00245EB2" w:rsidP="00245E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245EB2" w:rsidRDefault="00245EB2" w:rsidP="00245EB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 w:rsidR="005D457E">
        <w:rPr>
          <w:szCs w:val="24"/>
          <w:lang w:val="bg-BG" w:eastAsia="bg-BG"/>
        </w:rPr>
        <w:t>2</w:t>
      </w:r>
    </w:p>
    <w:p w:rsidR="00245EB2" w:rsidRDefault="00245EB2" w:rsidP="00245EB2">
      <w:pPr>
        <w:jc w:val="both"/>
        <w:rPr>
          <w:szCs w:val="24"/>
          <w:lang w:eastAsia="bg-BG"/>
        </w:rPr>
      </w:pPr>
    </w:p>
    <w:p w:rsidR="00245EB2" w:rsidRDefault="00245EB2" w:rsidP="00245EB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- </w:t>
      </w:r>
      <w:r>
        <w:rPr>
          <w:szCs w:val="24"/>
          <w:lang w:val="bg-BG" w:eastAsia="bg-BG"/>
        </w:rPr>
        <w:t>„</w:t>
      </w:r>
      <w:r w:rsidR="005D457E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             </w:t>
      </w:r>
      <w:r w:rsidR="005D457E">
        <w:rPr>
          <w:szCs w:val="24"/>
          <w:lang w:val="bg-BG" w:eastAsia="bg-BG"/>
        </w:rPr>
        <w:t xml:space="preserve">                </w:t>
      </w:r>
      <w:r>
        <w:rPr>
          <w:szCs w:val="24"/>
          <w:lang w:val="bg-BG" w:eastAsia="bg-BG"/>
        </w:rPr>
        <w:t xml:space="preserve">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245EB2" w:rsidRDefault="00245EB2" w:rsidP="00245EB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245EB2" w:rsidRDefault="00245EB2" w:rsidP="00245EB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245EB2" w:rsidRDefault="00245EB2" w:rsidP="00245EB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245EB2" w:rsidRDefault="00245EB2" w:rsidP="00245EB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- „ЗА“</w:t>
      </w:r>
    </w:p>
    <w:p w:rsidR="00245EB2" w:rsidRDefault="00245EB2" w:rsidP="00245EB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245EB2" w:rsidRDefault="00245EB2" w:rsidP="00245EB2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245EB2" w:rsidRDefault="00245EB2" w:rsidP="00245EB2">
      <w:pPr>
        <w:jc w:val="both"/>
        <w:rPr>
          <w:szCs w:val="24"/>
          <w:lang w:eastAsia="bg-BG"/>
        </w:rPr>
      </w:pPr>
    </w:p>
    <w:p w:rsidR="00245EB2" w:rsidRDefault="00245EB2" w:rsidP="00245EB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 w:rsidR="005D457E"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245EB2" w:rsidRDefault="00245EB2" w:rsidP="00245EB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245EB2" w:rsidRDefault="00245EB2" w:rsidP="00245EB2">
      <w:pPr>
        <w:jc w:val="both"/>
        <w:rPr>
          <w:szCs w:val="24"/>
          <w:lang w:val="en-US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  <w:r>
        <w:rPr>
          <w:szCs w:val="24"/>
          <w:lang w:val="en-US"/>
        </w:rPr>
        <w:tab/>
      </w:r>
    </w:p>
    <w:p w:rsidR="00245EB2" w:rsidRDefault="00245EB2" w:rsidP="00245EB2">
      <w:pPr>
        <w:ind w:left="708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 </w:t>
      </w:r>
    </w:p>
    <w:p w:rsidR="00245EB2" w:rsidRDefault="00245EB2" w:rsidP="00245EB2">
      <w:pPr>
        <w:jc w:val="both"/>
        <w:rPr>
          <w:szCs w:val="24"/>
          <w:lang w:val="en-US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</w:t>
      </w: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708"/>
        <w:jc w:val="both"/>
        <w:rPr>
          <w:szCs w:val="24"/>
          <w:lang w:val="bg-BG"/>
        </w:rPr>
      </w:pPr>
    </w:p>
    <w:p w:rsidR="00245EB2" w:rsidRDefault="00245EB2" w:rsidP="00245EB2">
      <w:pPr>
        <w:ind w:left="1418" w:firstLine="709"/>
        <w:jc w:val="both"/>
        <w:rPr>
          <w:szCs w:val="24"/>
          <w:lang w:val="bg-BG" w:eastAsia="bg-BG"/>
        </w:rPr>
      </w:pPr>
      <w:r>
        <w:rPr>
          <w:szCs w:val="24"/>
          <w:lang w:val="bg-BG"/>
        </w:rPr>
        <w:t xml:space="preserve">                           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45EB2" w:rsidRDefault="00245EB2" w:rsidP="00245EB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245EB2" w:rsidRDefault="00245EB2" w:rsidP="00245EB2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EBF" w:rsidRDefault="008D4EBF" w:rsidP="00245EB2">
      <w:r>
        <w:separator/>
      </w:r>
    </w:p>
  </w:endnote>
  <w:endnote w:type="continuationSeparator" w:id="0">
    <w:p w:rsidR="008D4EBF" w:rsidRDefault="008D4EBF" w:rsidP="002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00737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5EB2" w:rsidRDefault="00245E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10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45EB2" w:rsidRDefault="00245E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EBF" w:rsidRDefault="008D4EBF" w:rsidP="00245EB2">
      <w:r>
        <w:separator/>
      </w:r>
    </w:p>
  </w:footnote>
  <w:footnote w:type="continuationSeparator" w:id="0">
    <w:p w:rsidR="008D4EBF" w:rsidRDefault="008D4EBF" w:rsidP="00245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E5E6F"/>
    <w:multiLevelType w:val="hybridMultilevel"/>
    <w:tmpl w:val="33969388"/>
    <w:lvl w:ilvl="0" w:tplc="0402000B">
      <w:start w:val="1"/>
      <w:numFmt w:val="bullet"/>
      <w:lvlText w:val=""/>
      <w:lvlJc w:val="left"/>
      <w:pPr>
        <w:ind w:left="171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6CD"/>
    <w:rsid w:val="00245EB2"/>
    <w:rsid w:val="005D457E"/>
    <w:rsid w:val="005E1472"/>
    <w:rsid w:val="008D4EBF"/>
    <w:rsid w:val="00902AC1"/>
    <w:rsid w:val="00923EFA"/>
    <w:rsid w:val="00926C36"/>
    <w:rsid w:val="00B95043"/>
    <w:rsid w:val="00CC100B"/>
    <w:rsid w:val="00CD66CD"/>
    <w:rsid w:val="00E57BBD"/>
    <w:rsid w:val="00E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CBB03-C4A3-4DD3-BCD6-E5DF220B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EB2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ListParagraph">
    <w:name w:val="List Paragraph"/>
    <w:basedOn w:val="Normal"/>
    <w:uiPriority w:val="34"/>
    <w:qFormat/>
    <w:rsid w:val="00245E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5EB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5EB2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245EB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EB2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3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547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2025-10-28T12:02:00Z</dcterms:created>
  <dcterms:modified xsi:type="dcterms:W3CDTF">2025-11-06T12:20:00Z</dcterms:modified>
</cp:coreProperties>
</file>